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89" w:rsidRPr="00AE044D" w:rsidRDefault="006A7289" w:rsidP="00291981">
      <w:pPr>
        <w:pStyle w:val="Heading2"/>
        <w:jc w:val="center"/>
      </w:pPr>
      <w:r w:rsidRPr="00AE044D">
        <w:t>О мерах поддержки семей и беременных женщин</w:t>
      </w:r>
    </w:p>
    <w:p w:rsidR="006A7289" w:rsidRDefault="006A7289" w:rsidP="00291981">
      <w:pPr>
        <w:rPr>
          <w:sz w:val="28"/>
          <w:szCs w:val="28"/>
        </w:rPr>
      </w:pPr>
    </w:p>
    <w:p w:rsidR="006A7289" w:rsidRPr="00AE044D" w:rsidRDefault="006A7289" w:rsidP="00291981">
      <w:pPr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Единое пособие на детей с февраля 2024" style="position:absolute;left:0;text-align:left;margin-left:-.3pt;margin-top:.3pt;width:189pt;height:189pt;z-index:251658240">
            <v:imagedata r:id="rId4" r:href="rId5"/>
            <w10:wrap type="square"/>
          </v:shape>
        </w:pic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На вопросы по предоставлению мер социальной поддержки семьям с детьми и беременным женщинам отвечает руководитель Клиентской службы (на правах отдела) в Муслюмовском районе ОСФР по РТ Фарида Ганиева. 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- Учитывается ли при расчете среднедушевого дохода семьи для определения права на </w:t>
      </w:r>
      <w:r w:rsidRPr="00AE044D">
        <w:rPr>
          <w:rStyle w:val="Emphasis"/>
          <w:b w:val="0"/>
          <w:bCs w:val="0"/>
          <w:sz w:val="28"/>
          <w:szCs w:val="28"/>
        </w:rPr>
        <w:t>единое пособие</w:t>
      </w:r>
      <w:r w:rsidRPr="00AE044D">
        <w:rPr>
          <w:sz w:val="28"/>
          <w:szCs w:val="28"/>
        </w:rPr>
        <w:t xml:space="preserve"> единовременная финансовая помощь, оказываемая органами занятости населения безработным, в том числе при государственной регистрации в качестве индивидуального предпринимателя, крестьянского (фермерского) хозяйства, постановке на учет физического лица в качестве налогоплательщика налога на профессиональный доход? 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- Единовременная финансовая помощь, выплачиваемая органами занятости гражданам при регистрации в качестве индивидуального предпринимателя, крестьянского (фермерского) хозяйства, а также самозанятого, подлежит исключению из доходов семьи при определении права на назначение </w:t>
      </w:r>
      <w:r w:rsidRPr="00AE044D">
        <w:rPr>
          <w:rStyle w:val="Emphasis"/>
          <w:b w:val="0"/>
          <w:bCs w:val="0"/>
          <w:sz w:val="28"/>
          <w:szCs w:val="28"/>
        </w:rPr>
        <w:t>единого пособия</w:t>
      </w:r>
      <w:r w:rsidRPr="00AE044D">
        <w:rPr>
          <w:sz w:val="28"/>
          <w:szCs w:val="28"/>
        </w:rPr>
        <w:t>.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- Заявитель или члены его семьи вправе представить документы (сведения), подтверждающие закрытие вклада (счета), по которому такой доход был получен, не позднее чем за 6 месяцев до месяца обращения за назначением </w:t>
      </w:r>
      <w:r w:rsidRPr="00AE044D">
        <w:rPr>
          <w:rStyle w:val="Emphasis"/>
          <w:b w:val="0"/>
          <w:bCs w:val="0"/>
          <w:sz w:val="28"/>
          <w:szCs w:val="28"/>
        </w:rPr>
        <w:t>единого пособия</w:t>
      </w:r>
      <w:r w:rsidRPr="00AE044D">
        <w:rPr>
          <w:sz w:val="28"/>
          <w:szCs w:val="28"/>
        </w:rPr>
        <w:t xml:space="preserve">. Как исчисляется указанный шестимесячный период при принятии решения о назначении или об отказе в назначении </w:t>
      </w:r>
      <w:r w:rsidRPr="00AE044D">
        <w:rPr>
          <w:rStyle w:val="Emphasis"/>
          <w:b w:val="0"/>
          <w:bCs w:val="0"/>
          <w:sz w:val="28"/>
          <w:szCs w:val="28"/>
        </w:rPr>
        <w:t>единого пособия</w:t>
      </w:r>
      <w:r w:rsidRPr="00AE044D">
        <w:rPr>
          <w:sz w:val="28"/>
          <w:szCs w:val="28"/>
        </w:rPr>
        <w:t>?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- Если заявитель, имеющий доход, превышающий величину прожиточного минимума на душу населения в виде процентов по вкладу (счету), обратился за назначением </w:t>
      </w:r>
      <w:r w:rsidRPr="00AE044D">
        <w:rPr>
          <w:rStyle w:val="Emphasis"/>
          <w:b w:val="0"/>
          <w:bCs w:val="0"/>
          <w:sz w:val="28"/>
          <w:szCs w:val="28"/>
        </w:rPr>
        <w:t>единого пособия</w:t>
      </w:r>
      <w:r w:rsidRPr="00AE044D">
        <w:rPr>
          <w:sz w:val="28"/>
          <w:szCs w:val="28"/>
        </w:rPr>
        <w:t xml:space="preserve"> 6 марта 2024 года, то отсчет шестимесячного срока начинается с февраля 2024 года. Соответственно, в данном случае, если заявителем будет представлен документ, подтверждающий закрытие вклада (счета) не позднее чем в августе 2023 года, то решение об отказе в назначении </w:t>
      </w:r>
      <w:r w:rsidRPr="00AE044D">
        <w:rPr>
          <w:rStyle w:val="Emphasis"/>
          <w:b w:val="0"/>
          <w:bCs w:val="0"/>
          <w:sz w:val="28"/>
          <w:szCs w:val="28"/>
        </w:rPr>
        <w:t>единого пособия</w:t>
      </w:r>
      <w:r w:rsidRPr="00AE044D">
        <w:rPr>
          <w:sz w:val="28"/>
          <w:szCs w:val="28"/>
        </w:rPr>
        <w:t xml:space="preserve"> не принимается.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- В каком порядке необходимо произвести учет дохода индивидуального предпринимателя при назначении </w:t>
      </w:r>
      <w:r w:rsidRPr="00AE044D">
        <w:rPr>
          <w:rStyle w:val="Emphasis"/>
          <w:b w:val="0"/>
          <w:bCs w:val="0"/>
          <w:sz w:val="28"/>
          <w:szCs w:val="28"/>
        </w:rPr>
        <w:t>единого пособия</w:t>
      </w:r>
      <w:r w:rsidRPr="00AE044D">
        <w:rPr>
          <w:sz w:val="28"/>
          <w:szCs w:val="28"/>
        </w:rPr>
        <w:t xml:space="preserve"> в случае, если период предпринимательской деятельности не входит в расчетный период?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Например, заявление на </w:t>
      </w:r>
      <w:r w:rsidRPr="00AE044D">
        <w:rPr>
          <w:rStyle w:val="Emphasis"/>
          <w:b w:val="0"/>
          <w:bCs w:val="0"/>
          <w:sz w:val="28"/>
          <w:szCs w:val="28"/>
        </w:rPr>
        <w:t>единое пособие</w:t>
      </w:r>
      <w:r w:rsidRPr="00AE044D">
        <w:rPr>
          <w:sz w:val="28"/>
          <w:szCs w:val="28"/>
        </w:rPr>
        <w:t xml:space="preserve"> подано в марте 2024 года. Предпринимательская деятельность заявителя прекращена в январе 2023 года. Расчетный период с 01.02.2023 по 31.01.2024, следовательно, доходы предпринимателя получены за пределами указанного расчетного периода. При этом посредством СМЭВ поступают сведения о доходах в целом за налоговый период, которым является 2023 год.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 - Доходы индивидуального предпринимателя учитываются как одна двенадцатая суммы дохода, полученного в течение налогового периода, умноженная на количество месяцев, вошедших в расчетный период.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- Учитывается ли при осуществлении имущественной оценки обеспеченности семьи для назначения </w:t>
      </w:r>
      <w:r w:rsidRPr="00AE044D">
        <w:rPr>
          <w:rStyle w:val="Emphasis"/>
          <w:b w:val="0"/>
          <w:bCs w:val="0"/>
          <w:sz w:val="28"/>
          <w:szCs w:val="28"/>
        </w:rPr>
        <w:t>единого пособия</w:t>
      </w:r>
      <w:r w:rsidRPr="00AE044D">
        <w:rPr>
          <w:sz w:val="28"/>
          <w:szCs w:val="28"/>
        </w:rPr>
        <w:t xml:space="preserve"> жилое помещение, стоимость которого полностью оплачена за счет жилищной субсидии, предоставленной уполномоченным органом Министерства обороны РФ?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>- Жилое помещение, стоимость которого полностью оплачена за счет жилищной субсидии, предоставленной уполномоченным органом Министерства обороны РФ, не подлежит учету при определении имущественного положения семьи.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>- Должна ли учитываться при расчете среднедушевого дохода семьи сумма компенсации, полученная заявителем и (или) членом его семьи за самостоятельное приобретение технических средств реабилитации, при определении права на назначение ежемесячной выплаты в связи с рождением (усыновлением) первого ребенка?</w:t>
      </w:r>
    </w:p>
    <w:p w:rsidR="006A7289" w:rsidRPr="00AE044D" w:rsidRDefault="006A7289" w:rsidP="00291981">
      <w:pPr>
        <w:rPr>
          <w:sz w:val="28"/>
          <w:szCs w:val="28"/>
        </w:rPr>
      </w:pPr>
      <w:r w:rsidRPr="00AE044D">
        <w:rPr>
          <w:sz w:val="28"/>
          <w:szCs w:val="28"/>
        </w:rPr>
        <w:t xml:space="preserve">- Состав доходов, учитываемых при расчете среднедушевого дохода семьи для назначения ежемесячной </w:t>
      </w:r>
      <w:r w:rsidRPr="00AE044D">
        <w:rPr>
          <w:rStyle w:val="Emphasis"/>
          <w:b w:val="0"/>
          <w:bCs w:val="0"/>
          <w:sz w:val="28"/>
          <w:szCs w:val="28"/>
        </w:rPr>
        <w:t>выплаты на</w:t>
      </w:r>
      <w:r w:rsidRPr="00AE044D">
        <w:rPr>
          <w:sz w:val="28"/>
          <w:szCs w:val="28"/>
        </w:rPr>
        <w:t xml:space="preserve"> первого </w:t>
      </w:r>
      <w:r w:rsidRPr="00AE044D">
        <w:rPr>
          <w:rStyle w:val="Emphasis"/>
          <w:b w:val="0"/>
          <w:bCs w:val="0"/>
          <w:sz w:val="28"/>
          <w:szCs w:val="28"/>
        </w:rPr>
        <w:t>ребенка</w:t>
      </w:r>
      <w:r w:rsidRPr="00AE044D">
        <w:rPr>
          <w:sz w:val="28"/>
          <w:szCs w:val="28"/>
        </w:rPr>
        <w:t xml:space="preserve">, определен частью 1 статьи 4 Федерального закона № 418-ФЗ, в котором доходы от компенсации за самостоятельное приобретение технических средств реабилитации не поименованы, соответственно, при расчете среднедушевого дохода семьи для определения права на ежемесячную </w:t>
      </w:r>
      <w:r w:rsidRPr="00AE044D">
        <w:rPr>
          <w:rStyle w:val="Emphasis"/>
          <w:b w:val="0"/>
          <w:bCs w:val="0"/>
          <w:sz w:val="28"/>
          <w:szCs w:val="28"/>
        </w:rPr>
        <w:t>выплату на</w:t>
      </w:r>
      <w:r w:rsidRPr="00AE044D">
        <w:rPr>
          <w:sz w:val="28"/>
          <w:szCs w:val="28"/>
        </w:rPr>
        <w:t xml:space="preserve"> первого </w:t>
      </w:r>
      <w:r w:rsidRPr="00AE044D">
        <w:rPr>
          <w:rStyle w:val="Emphasis"/>
          <w:b w:val="0"/>
          <w:bCs w:val="0"/>
          <w:sz w:val="28"/>
          <w:szCs w:val="28"/>
        </w:rPr>
        <w:t>ребенка</w:t>
      </w:r>
      <w:r w:rsidRPr="00AE044D">
        <w:rPr>
          <w:sz w:val="28"/>
          <w:szCs w:val="28"/>
        </w:rPr>
        <w:t xml:space="preserve"> данные доходы учету не подлежат. </w:t>
      </w:r>
    </w:p>
    <w:p w:rsidR="006A7289" w:rsidRPr="00AE044D" w:rsidRDefault="006A7289">
      <w:pPr>
        <w:rPr>
          <w:sz w:val="28"/>
          <w:szCs w:val="28"/>
        </w:rPr>
      </w:pPr>
    </w:p>
    <w:sectPr w:rsidR="006A7289" w:rsidRPr="00AE044D" w:rsidSect="00AE0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981"/>
    <w:rsid w:val="000A324D"/>
    <w:rsid w:val="00291981"/>
    <w:rsid w:val="00321DA8"/>
    <w:rsid w:val="006A7289"/>
    <w:rsid w:val="006B1EC7"/>
    <w:rsid w:val="007860E2"/>
    <w:rsid w:val="00AE044D"/>
    <w:rsid w:val="00B0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81"/>
    <w:pPr>
      <w:spacing w:after="160"/>
      <w:jc w:val="both"/>
    </w:pPr>
    <w:rPr>
      <w:rFonts w:ascii="Montserrat" w:hAnsi="Montserrat" w:cs="Montserrat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1981"/>
    <w:pPr>
      <w:keepNext/>
      <w:keepLines/>
      <w:spacing w:before="360" w:after="120"/>
      <w:outlineLvl w:val="1"/>
    </w:pPr>
    <w:rPr>
      <w:rFonts w:eastAsia="Times New Roman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91981"/>
    <w:rPr>
      <w:rFonts w:ascii="Montserrat" w:hAnsi="Montserrat" w:cs="Montserrat"/>
      <w:b/>
      <w:bCs/>
      <w:i/>
      <w:iCs/>
      <w:color w:val="000000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99"/>
    <w:qFormat/>
    <w:rsid w:val="00291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S70q6A-3BMFgUCU9wxowWkMViTBlRBx2KQ5WLbkONCzTREziqffI5t5RE8Ph1tm0WyD20&amp;usqp=C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563</Words>
  <Characters>3215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2024-06-13T06:41:00Z</dcterms:created>
  <dcterms:modified xsi:type="dcterms:W3CDTF">2024-06-13T10:36:00Z</dcterms:modified>
</cp:coreProperties>
</file>